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Irias</w:t>
            </w:r>
            <w:r w:rsidR="005C2A80" w:rsidRPr="004E1C53">
              <w:rPr>
                <w:rFonts w:ascii="Calibri" w:hAnsi="Calibri"/>
              </w:rPr>
              <w:t xml:space="preserve">, </w:t>
            </w:r>
            <w:r w:rsidRPr="004E1C53">
              <w:rPr>
                <w:rFonts w:ascii="Calibri" w:hAnsi="Calibri"/>
              </w:rPr>
              <w:t>Cesar</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Cespedes</w:t>
            </w:r>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cs="Arial"/>
              </w:rPr>
              <w:t>Manglicmot,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Eckart</w:t>
            </w:r>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41CA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cs="Arial"/>
              </w:rPr>
              <w:t>Pagel</w:t>
            </w:r>
            <w:r w:rsidR="005C2A80" w:rsidRPr="004E1C53">
              <w:rPr>
                <w:rFonts w:ascii="Calibri" w:hAnsi="Calibri" w:cs="Arial"/>
              </w:rPr>
              <w:t xml:space="preserve">, </w:t>
            </w:r>
            <w:r w:rsidRPr="004E1C53">
              <w:rPr>
                <w:rFonts w:ascii="Calibri" w:hAnsi="Calibri" w:cs="Arial"/>
              </w:rPr>
              <w:t>Chris</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Forseth</w:t>
            </w:r>
            <w:r w:rsidR="005C2A80" w:rsidRPr="004E1C53">
              <w:rPr>
                <w:rFonts w:ascii="Calibri" w:hAnsi="Calibri"/>
              </w:rPr>
              <w:t xml:space="preserve">, </w:t>
            </w:r>
            <w:r w:rsidRPr="004E1C53">
              <w:rPr>
                <w:rFonts w:ascii="Calibri" w:hAnsi="Calibri"/>
              </w:rPr>
              <w:t>Kitty</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rPr>
              <w:t>Serrano</w:t>
            </w:r>
            <w:r w:rsidRPr="00324A5C">
              <w:rPr>
                <w:rFonts w:ascii="Calibri" w:hAnsi="Calibri"/>
              </w:rPr>
              <w:t xml:space="preserve">, </w:t>
            </w:r>
            <w:r>
              <w:rPr>
                <w:rFonts w:ascii="Calibri" w:hAnsi="Calibri"/>
              </w:rPr>
              <w:t>Lupe</w:t>
            </w:r>
          </w:p>
        </w:tc>
      </w:tr>
      <w:tr w:rsidR="00324A5C"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F63681">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324A5C">
              <w:rPr>
                <w:rFonts w:ascii="Calibri" w:hAnsi="Calibri" w:cs="Arial"/>
              </w:rPr>
              <w:t>Stolz, Alissa</w:t>
            </w:r>
          </w:p>
        </w:tc>
      </w:tr>
      <w:tr w:rsidR="00324A5C">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324A5C"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A</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324A5C"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Glover, Hubert</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324A5C" w:rsidRPr="004E1C53" w:rsidRDefault="00F63681">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P</w:t>
            </w: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A5395A">
        <w:t>Vince Yue</w:t>
      </w:r>
      <w:r w:rsidR="00972739">
        <w:t xml:space="preserve"> and </w:t>
      </w:r>
      <w:r w:rsidR="00A5395A">
        <w:t>Mary June Manglicmot</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625F1B"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A5395A">
        <w:rPr>
          <w:rFonts w:ascii="Arial" w:hAnsi="Arial" w:cs="Arial"/>
          <w:bCs/>
          <w:sz w:val="24"/>
          <w:szCs w:val="24"/>
        </w:rPr>
        <w:t>VC</w:t>
      </w:r>
      <w:r>
        <w:rPr>
          <w:rFonts w:ascii="Arial" w:hAnsi="Arial" w:cs="Arial"/>
          <w:bCs/>
          <w:sz w:val="24"/>
          <w:szCs w:val="24"/>
        </w:rPr>
        <w:t xml:space="preserve">: Thanked </w:t>
      </w:r>
      <w:r w:rsidR="00F6342D">
        <w:rPr>
          <w:rFonts w:ascii="Arial" w:hAnsi="Arial" w:cs="Arial"/>
          <w:bCs/>
          <w:sz w:val="24"/>
          <w:szCs w:val="24"/>
        </w:rPr>
        <w:t xml:space="preserve">the </w:t>
      </w:r>
      <w:r w:rsidR="00A5395A">
        <w:rPr>
          <w:rFonts w:ascii="Arial" w:hAnsi="Arial" w:cs="Arial"/>
          <w:bCs/>
          <w:sz w:val="24"/>
          <w:szCs w:val="24"/>
        </w:rPr>
        <w:t>early shift crew for going to KQED</w:t>
      </w:r>
      <w:r>
        <w:rPr>
          <w:rFonts w:ascii="Arial" w:hAnsi="Arial" w:cs="Arial"/>
          <w:bCs/>
          <w:sz w:val="24"/>
          <w:szCs w:val="24"/>
        </w:rPr>
        <w:t xml:space="preserve">. </w:t>
      </w:r>
    </w:p>
    <w:p w:rsidR="005E7E16" w:rsidRDefault="005E7E16"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A5395A">
        <w:rPr>
          <w:rFonts w:ascii="Arial" w:hAnsi="Arial" w:cs="Arial"/>
          <w:bCs/>
          <w:sz w:val="24"/>
          <w:szCs w:val="24"/>
        </w:rPr>
        <w:t>MB</w:t>
      </w:r>
      <w:r>
        <w:rPr>
          <w:rFonts w:ascii="Arial" w:hAnsi="Arial" w:cs="Arial"/>
          <w:bCs/>
          <w:sz w:val="24"/>
          <w:szCs w:val="24"/>
        </w:rPr>
        <w:t xml:space="preserve">: Thanked </w:t>
      </w:r>
      <w:r w:rsidR="00A5395A">
        <w:rPr>
          <w:rFonts w:ascii="Arial" w:hAnsi="Arial" w:cs="Arial"/>
          <w:bCs/>
          <w:sz w:val="24"/>
          <w:szCs w:val="24"/>
        </w:rPr>
        <w:t>Mayra for her help with following up on the FRL form corrections</w:t>
      </w:r>
      <w:r>
        <w:rPr>
          <w:rFonts w:ascii="Arial" w:hAnsi="Arial" w:cs="Arial"/>
          <w:bCs/>
          <w:sz w:val="24"/>
          <w:szCs w:val="24"/>
        </w:rPr>
        <w:t>.</w:t>
      </w:r>
    </w:p>
    <w:p w:rsidR="00A5395A" w:rsidRDefault="00A5395A"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EB: Thanked Murielle for implementing the Lunch Program.</w:t>
      </w:r>
    </w:p>
    <w:p w:rsidR="007E7094" w:rsidRDefault="007E70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rsidP="007E709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F3B25">
        <w:rPr>
          <w:rFonts w:ascii="Arial" w:eastAsia="Times New Roman"/>
          <w:b/>
          <w:bCs/>
          <w:sz w:val="28"/>
          <w:szCs w:val="28"/>
        </w:rPr>
        <w:t xml:space="preserve"> - N/A</w:t>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Pr="004E6A6F"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00038F">
        <w:rPr>
          <w:rFonts w:ascii="Arial" w:eastAsia="Times New Roman"/>
          <w:b/>
          <w:bCs/>
          <w:sz w:val="28"/>
          <w:szCs w:val="28"/>
        </w:rPr>
        <w:t>3</w:t>
      </w:r>
      <w:r w:rsidR="00E10CD8">
        <w:rPr>
          <w:rFonts w:ascii="Arial" w:eastAsia="Times New Roman"/>
          <w:b/>
          <w:bCs/>
          <w:sz w:val="28"/>
          <w:szCs w:val="28"/>
        </w:rPr>
        <w:t>5</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00038F">
        <w:t>4</w:t>
      </w:r>
      <w:r w:rsidR="00E10CD8">
        <w:t>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3305E" w:rsidP="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13305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8</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13305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13305E">
              <w:rPr>
                <w:rFonts w:ascii="Calibri" w:hAnsi="Calibri" w:cs="Calibri"/>
                <w:sz w:val="22"/>
                <w:szCs w:val="22"/>
              </w:rPr>
              <w:t xml:space="preserve">VC, </w:t>
            </w:r>
            <w:r w:rsidR="007D0C30">
              <w:rPr>
                <w:rFonts w:ascii="Calibri" w:hAnsi="Calibri" w:cs="Calibri"/>
                <w:sz w:val="22"/>
                <w:szCs w:val="22"/>
              </w:rPr>
              <w:t xml:space="preserve">HE, </w:t>
            </w:r>
            <w:r w:rsidR="0013305E">
              <w:rPr>
                <w:rFonts w:ascii="Calibri" w:hAnsi="Calibri" w:cs="Calibri"/>
                <w:sz w:val="22"/>
                <w:szCs w:val="22"/>
              </w:rPr>
              <w:t>CI</w:t>
            </w:r>
            <w:r>
              <w:rPr>
                <w:rFonts w:ascii="Calibri" w:hAnsi="Calibri" w:cs="Calibri"/>
                <w:sz w:val="22"/>
                <w:szCs w:val="22"/>
              </w:rPr>
              <w:t xml:space="preserve">, </w:t>
            </w:r>
            <w:r w:rsidR="0013305E">
              <w:rPr>
                <w:rFonts w:ascii="Calibri" w:hAnsi="Calibri" w:cs="Calibri"/>
                <w:sz w:val="22"/>
                <w:szCs w:val="22"/>
              </w:rPr>
              <w:t>MJM</w:t>
            </w:r>
            <w:r w:rsidR="00EC6B38">
              <w:rPr>
                <w:rFonts w:ascii="Calibri" w:hAnsi="Calibri" w:cs="Calibri"/>
                <w:sz w:val="22"/>
                <w:szCs w:val="22"/>
              </w:rPr>
              <w:t xml:space="preserve">, </w:t>
            </w:r>
            <w:r w:rsidR="007D0C30">
              <w:rPr>
                <w:rFonts w:ascii="Calibri" w:hAnsi="Calibri" w:cs="Calibri"/>
                <w:sz w:val="22"/>
                <w:szCs w:val="22"/>
              </w:rPr>
              <w:t>CP</w:t>
            </w:r>
            <w:r w:rsidR="00972739">
              <w:rPr>
                <w:rFonts w:ascii="Calibri" w:hAnsi="Calibri" w:cs="Calibri"/>
                <w:sz w:val="22"/>
                <w:szCs w:val="22"/>
              </w:rPr>
              <w:t xml:space="preserve">, </w:t>
            </w:r>
            <w:r w:rsidR="0013305E">
              <w:rPr>
                <w:rFonts w:ascii="Calibri" w:hAnsi="Calibri" w:cs="Calibri"/>
                <w:sz w:val="22"/>
                <w:szCs w:val="22"/>
              </w:rPr>
              <w:t>VY</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A329E2" w:rsidRPr="00BA30BA" w:rsidRDefault="00A329E2" w:rsidP="00A329E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r>
      <w:r w:rsidR="005D7831">
        <w:t>6</w:t>
      </w:r>
      <w:r>
        <w:t>:</w:t>
      </w:r>
      <w:r w:rsidR="0000038F">
        <w:t>4</w:t>
      </w:r>
      <w:r w:rsidR="0006779C">
        <w:t>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C66163" w:rsidRDefault="00C66163"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223833">
        <w:t>April</w:t>
      </w:r>
      <w:r>
        <w:t xml:space="preserve"> </w:t>
      </w:r>
      <w:r w:rsidR="00223833">
        <w:t>27</w:t>
      </w:r>
      <w:r>
        <w:t xml:space="preserve">, 2017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11002" w:rsidRPr="00911002" w:rsidRDefault="009E1F89"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3. Governance Committee</w:t>
      </w:r>
    </w:p>
    <w:p w:rsidR="00911002" w:rsidRDefault="00911002" w:rsidP="00911002">
      <w:pPr>
        <w:pStyle w:val="Heading1"/>
        <w:pBdr>
          <w:top w:val="none" w:sz="0" w:space="0" w:color="auto"/>
          <w:left w:val="none" w:sz="0" w:space="0" w:color="auto"/>
          <w:bottom w:val="none" w:sz="0" w:space="0" w:color="auto"/>
          <w:right w:val="none" w:sz="0" w:space="0" w:color="auto"/>
          <w:bar w:val="none" w:sz="0" w:color="auto"/>
        </w:pBdr>
        <w:tabs>
          <w:tab w:val="clear" w:pos="9360"/>
        </w:tabs>
        <w:rPr>
          <w:b w:val="0"/>
          <w:sz w:val="24"/>
          <w:szCs w:val="24"/>
        </w:rPr>
      </w:pPr>
    </w:p>
    <w:p w:rsidR="00911002" w:rsidRPr="0034006A" w:rsidRDefault="00911002" w:rsidP="00911002">
      <w:pPr>
        <w:pStyle w:val="Heading1"/>
        <w:pBdr>
          <w:top w:val="none" w:sz="0" w:space="0" w:color="auto"/>
          <w:left w:val="none" w:sz="0" w:space="0" w:color="auto"/>
          <w:bottom w:val="none" w:sz="0" w:space="0" w:color="auto"/>
          <w:right w:val="none" w:sz="0" w:space="0" w:color="auto"/>
          <w:bar w:val="none" w:sz="0" w:color="auto"/>
        </w:pBdr>
        <w:tabs>
          <w:tab w:val="clear" w:pos="9360"/>
        </w:tabs>
        <w:rPr>
          <w:b w:val="0"/>
          <w:sz w:val="24"/>
          <w:szCs w:val="24"/>
        </w:rPr>
      </w:pPr>
      <w:r>
        <w:rPr>
          <w:b w:val="0"/>
          <w:sz w:val="24"/>
          <w:szCs w:val="24"/>
        </w:rPr>
        <w:t>Pulled out</w:t>
      </w:r>
      <w:r w:rsidRPr="0034006A">
        <w:rPr>
          <w:b w:val="0"/>
          <w:sz w:val="24"/>
          <w:szCs w:val="24"/>
        </w:rPr>
        <w:t xml:space="preserve"> </w:t>
      </w:r>
      <w:r>
        <w:rPr>
          <w:b w:val="0"/>
          <w:sz w:val="24"/>
          <w:szCs w:val="24"/>
        </w:rPr>
        <w:t xml:space="preserve">agenda </w:t>
      </w:r>
      <w:r w:rsidRPr="0034006A">
        <w:rPr>
          <w:b w:val="0"/>
          <w:sz w:val="24"/>
          <w:szCs w:val="24"/>
        </w:rPr>
        <w:t>item</w:t>
      </w:r>
      <w:r>
        <w:rPr>
          <w:b w:val="0"/>
          <w:sz w:val="24"/>
          <w:szCs w:val="24"/>
        </w:rPr>
        <w:t xml:space="preserve"> “5</w:t>
      </w:r>
      <w:r w:rsidRPr="0034006A">
        <w:rPr>
          <w:b w:val="0"/>
          <w:sz w:val="24"/>
          <w:szCs w:val="24"/>
        </w:rPr>
        <w:t xml:space="preserve"> </w:t>
      </w:r>
      <w:r>
        <w:rPr>
          <w:b w:val="0"/>
          <w:sz w:val="24"/>
          <w:szCs w:val="24"/>
        </w:rPr>
        <w:t>b</w:t>
      </w:r>
      <w:r w:rsidRPr="0034006A">
        <w:rPr>
          <w:b w:val="0"/>
          <w:sz w:val="24"/>
          <w:szCs w:val="24"/>
        </w:rPr>
        <w:t>)</w:t>
      </w:r>
      <w:r>
        <w:rPr>
          <w:b w:val="0"/>
          <w:sz w:val="24"/>
          <w:szCs w:val="24"/>
        </w:rPr>
        <w:t xml:space="preserve"> 1.</w:t>
      </w:r>
      <w:r w:rsidRPr="0034006A">
        <w:rPr>
          <w:b w:val="0"/>
          <w:sz w:val="24"/>
          <w:szCs w:val="24"/>
        </w:rPr>
        <w:t xml:space="preserve"> </w:t>
      </w:r>
      <w:r>
        <w:rPr>
          <w:b w:val="0"/>
          <w:sz w:val="24"/>
          <w:szCs w:val="24"/>
        </w:rPr>
        <w:t>Treasurer Report” per Chris Pagel’s request</w:t>
      </w:r>
      <w:r w:rsidRPr="0034006A">
        <w:rPr>
          <w:b w:val="0"/>
          <w:sz w:val="24"/>
          <w:szCs w:val="24"/>
        </w:rPr>
        <w:t>.</w:t>
      </w: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22383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223833"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223833" w:rsidRPr="0013305E">
              <w:rPr>
                <w:rFonts w:ascii="Calibri" w:hAnsi="Calibri" w:cs="Calibri"/>
                <w:bCs/>
                <w:sz w:val="22"/>
                <w:szCs w:val="22"/>
              </w:rPr>
              <w:t>TB,</w:t>
            </w:r>
            <w:r w:rsidR="00223833">
              <w:rPr>
                <w:rFonts w:ascii="Calibri" w:hAnsi="Calibri" w:cs="Calibri"/>
                <w:b/>
                <w:bCs/>
                <w:sz w:val="22"/>
                <w:szCs w:val="22"/>
              </w:rPr>
              <w:t xml:space="preserve"> </w:t>
            </w:r>
            <w:r w:rsidR="00223833">
              <w:rPr>
                <w:rFonts w:ascii="Calibri" w:hAnsi="Calibri" w:cs="Calibri"/>
                <w:sz w:val="22"/>
                <w:szCs w:val="22"/>
              </w:rPr>
              <w:t>MB, VC, HE, CI, MJM, CP, VY</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774E3">
        <w:t>6</w:t>
      </w:r>
      <w:r>
        <w:t>:</w:t>
      </w:r>
      <w:r w:rsidR="0000038F">
        <w:t>4</w:t>
      </w:r>
      <w:r w:rsidR="00F96DF1">
        <w:t>5</w:t>
      </w:r>
      <w:r>
        <w:t>pm</w:t>
      </w:r>
    </w:p>
    <w:p w:rsidR="00665278" w:rsidRDefault="00CB131B">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revised Bylaws (5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B131B"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B131B"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MJM</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B131B"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B131B" w:rsidRPr="0013305E">
              <w:rPr>
                <w:rFonts w:ascii="Calibri" w:hAnsi="Calibri" w:cs="Calibri"/>
                <w:bCs/>
                <w:sz w:val="22"/>
                <w:szCs w:val="22"/>
              </w:rPr>
              <w:t>TB,</w:t>
            </w:r>
            <w:r w:rsidR="00CB131B">
              <w:rPr>
                <w:rFonts w:ascii="Calibri" w:hAnsi="Calibri" w:cs="Calibri"/>
                <w:b/>
                <w:bCs/>
                <w:sz w:val="22"/>
                <w:szCs w:val="22"/>
              </w:rPr>
              <w:t xml:space="preserve"> </w:t>
            </w:r>
            <w:r w:rsidR="00CB131B">
              <w:rPr>
                <w:rFonts w:ascii="Calibri" w:hAnsi="Calibri" w:cs="Calibri"/>
                <w:sz w:val="22"/>
                <w:szCs w:val="22"/>
              </w:rPr>
              <w:t>MB, VC, HE, CI, MJM, CP, VY</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A82031"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B7859" w:rsidRDefault="00080D1A" w:rsidP="00BB785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lastRenderedPageBreak/>
        <w:t>Approval to apply to Prop 51 Facility Bond Funding (10 min)</w:t>
      </w:r>
      <w:r w:rsidR="00BB785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080D1A"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080D1A"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080D1A"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080D1A" w:rsidRPr="0013305E">
              <w:rPr>
                <w:rFonts w:ascii="Calibri" w:hAnsi="Calibri" w:cs="Calibri"/>
                <w:bCs/>
                <w:sz w:val="22"/>
                <w:szCs w:val="22"/>
              </w:rPr>
              <w:t>TB,</w:t>
            </w:r>
            <w:r w:rsidR="00080D1A">
              <w:rPr>
                <w:rFonts w:ascii="Calibri" w:hAnsi="Calibri" w:cs="Calibri"/>
                <w:b/>
                <w:bCs/>
                <w:sz w:val="22"/>
                <w:szCs w:val="22"/>
              </w:rPr>
              <w:t xml:space="preserve"> </w:t>
            </w:r>
            <w:r w:rsidR="00080D1A">
              <w:rPr>
                <w:rFonts w:ascii="Calibri" w:hAnsi="Calibri" w:cs="Calibri"/>
                <w:sz w:val="22"/>
                <w:szCs w:val="22"/>
              </w:rPr>
              <w:t>MB, VC, HE, CI, MJM, CP, VY</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C5214"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B7859" w:rsidRDefault="00080D1A" w:rsidP="00BB785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Presentation of the 2017-2018 draft budget (To be approved in June) (25 min)</w:t>
      </w:r>
      <w:r w:rsidR="007D6AF8">
        <w:t xml:space="preserve"> </w:t>
      </w:r>
      <w:r w:rsidR="007D6AF8" w:rsidRPr="007D6AF8">
        <w:rPr>
          <w:b/>
        </w:rPr>
        <w:t>=&gt; No vote</w:t>
      </w:r>
      <w:r w:rsidR="00BB7859">
        <w:br/>
      </w:r>
    </w:p>
    <w:p w:rsidR="00F229D6" w:rsidRDefault="00080D1A" w:rsidP="00C065E1">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pPr>
      <w:r>
        <w:t>Presentation of the 2017-2018 LCAP (To be approved in June) (15 min)</w:t>
      </w:r>
      <w:r w:rsidR="007D6AF8">
        <w:t xml:space="preserve"> </w:t>
      </w:r>
      <w:r w:rsidR="007D6AF8" w:rsidRPr="007D1826">
        <w:rPr>
          <w:b/>
        </w:rPr>
        <w:t>=&gt; No vote</w:t>
      </w:r>
      <w:r>
        <w:br/>
      </w: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2B191F">
        <w:t>7</w:t>
      </w:r>
      <w:r>
        <w:t>:</w:t>
      </w:r>
      <w:r w:rsidR="00F34BCC">
        <w:t>4</w:t>
      </w:r>
      <w:r w:rsidR="00725F6B">
        <w:t>0</w:t>
      </w:r>
      <w:r>
        <w:t>pm</w:t>
      </w:r>
    </w:p>
    <w:p w:rsidR="00E66D64" w:rsidRPr="00E66D64" w:rsidRDefault="00281A9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Governance (</w:t>
      </w:r>
      <w:r w:rsidR="007F3B25">
        <w:rPr>
          <w:rFonts w:ascii="Arial" w:hAnsi="Arial" w:cs="Arial"/>
        </w:rPr>
        <w:t>10</w:t>
      </w:r>
      <w:r w:rsidR="00E66D64" w:rsidRPr="00E66D64">
        <w:rPr>
          <w:rFonts w:ascii="Arial" w:hAnsi="Arial" w:cs="Arial"/>
        </w:rPr>
        <w:t xml:space="preserve"> min) </w:t>
      </w:r>
      <w:r w:rsidR="008D032F">
        <w:rPr>
          <w:rFonts w:ascii="Arial" w:hAnsi="Arial" w:cs="Arial"/>
        </w:rPr>
        <w:t>–</w:t>
      </w:r>
      <w:r w:rsidR="00E66D64" w:rsidRPr="00E66D64">
        <w:rPr>
          <w:rFonts w:ascii="Arial" w:hAnsi="Arial" w:cs="Arial"/>
        </w:rPr>
        <w:t xml:space="preserve"> </w:t>
      </w:r>
      <w:r w:rsidR="00E66D64" w:rsidRPr="00E66D64">
        <w:rPr>
          <w:rFonts w:ascii="Arial" w:hAnsi="Arial" w:cs="Arial"/>
          <w:i/>
        </w:rPr>
        <w:t>Murielle</w:t>
      </w:r>
      <w:r w:rsidR="008D032F">
        <w:rPr>
          <w:rFonts w:ascii="Arial" w:hAnsi="Arial" w:cs="Arial"/>
          <w:i/>
        </w:rPr>
        <w:t>/Alissa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w:t>
      </w:r>
      <w:r w:rsidR="00F34BCC">
        <w:rPr>
          <w:rFonts w:ascii="Arial" w:hAnsi="Arial" w:cs="Arial"/>
        </w:rPr>
        <w:t>1</w:t>
      </w:r>
      <w:r w:rsidR="00281A94">
        <w:rPr>
          <w:rFonts w:ascii="Arial" w:hAnsi="Arial" w:cs="Arial"/>
        </w:rPr>
        <w:t>0</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E66D64">
        <w:rPr>
          <w:rFonts w:ascii="Arial" w:hAnsi="Arial" w:cs="Arial"/>
          <w:i/>
        </w:rPr>
        <w:t>Helga</w:t>
      </w:r>
      <w:r w:rsidR="008D032F">
        <w:rPr>
          <w:rFonts w:ascii="Arial" w:hAnsi="Arial" w:cs="Arial"/>
          <w:i/>
        </w:rPr>
        <w:t>/</w:t>
      </w:r>
      <w:r w:rsidR="00B633E7">
        <w:rPr>
          <w:rFonts w:ascii="Arial" w:hAnsi="Arial" w:cs="Arial"/>
          <w:i/>
        </w:rPr>
        <w:t>Steve</w:t>
      </w:r>
      <w:bookmarkStart w:id="0" w:name="_GoBack"/>
      <w:bookmarkEnd w:id="0"/>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Marketing (</w:t>
      </w:r>
      <w:r w:rsidR="00F34BCC">
        <w:rPr>
          <w:rFonts w:ascii="Arial" w:hAnsi="Arial" w:cs="Arial"/>
        </w:rPr>
        <w:t>10</w:t>
      </w:r>
      <w:r w:rsidRPr="00E66D64">
        <w:rPr>
          <w:rFonts w:ascii="Arial" w:hAnsi="Arial" w:cs="Arial"/>
        </w:rPr>
        <w:t xml:space="preserve"> min) – </w:t>
      </w:r>
      <w:r w:rsidRPr="00E66D64">
        <w:rPr>
          <w:rFonts w:ascii="Arial" w:hAnsi="Arial" w:cs="Arial"/>
          <w:i/>
        </w:rPr>
        <w:t>Lupe/Vinnie</w:t>
      </w:r>
    </w:p>
    <w:p w:rsidR="00E66D64" w:rsidRPr="00E66D64" w:rsidRDefault="008720B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Succession (</w:t>
      </w:r>
      <w:r w:rsidR="00F34BCC">
        <w:rPr>
          <w:rFonts w:ascii="Arial" w:hAnsi="Arial" w:cs="Arial"/>
        </w:rPr>
        <w:t>5</w:t>
      </w:r>
      <w:r w:rsidR="00E66D64" w:rsidRPr="00E66D64">
        <w:rPr>
          <w:rFonts w:ascii="Arial" w:hAnsi="Arial" w:cs="Arial"/>
        </w:rPr>
        <w:t xml:space="preserve"> min) – </w:t>
      </w:r>
      <w:r w:rsidR="00E66D64" w:rsidRPr="00E66D64">
        <w:rPr>
          <w:rFonts w:ascii="Arial" w:hAnsi="Arial" w:cs="Arial"/>
          <w:i/>
        </w:rPr>
        <w:t>Steve/Chris</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725F6B">
        <w:t>8</w:t>
      </w:r>
      <w:r>
        <w:t>:</w:t>
      </w:r>
      <w:r w:rsidR="00F34BCC">
        <w:t>1</w:t>
      </w:r>
      <w:r w:rsidR="0000038F">
        <w:t>5</w:t>
      </w:r>
      <w:r>
        <w:t>pm</w:t>
      </w:r>
    </w:p>
    <w:p w:rsidR="00473DFC" w:rsidRPr="00F34BCC" w:rsidRDefault="00F34BCC" w:rsidP="00473DFC">
      <w:pPr>
        <w:widowControl w:val="0"/>
        <w:numPr>
          <w:ilvl w:val="1"/>
          <w:numId w:val="2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r w:rsidRPr="00F34BCC">
        <w:rPr>
          <w:rFonts w:ascii="Arial" w:hAnsi="Arial" w:cs="Arial"/>
          <w:lang w:val="fr-FR"/>
        </w:rPr>
        <w:t>Heads Report (15 min) - Elaine</w:t>
      </w:r>
      <w:r w:rsidR="008720B4" w:rsidRPr="00F34BCC">
        <w:rPr>
          <w:rFonts w:ascii="Arial" w:hAnsi="Arial" w:cs="Arial"/>
          <w:lang w:val="fr-FR"/>
        </w:rPr>
        <w:t xml:space="preserve"> (5 min)</w:t>
      </w:r>
    </w:p>
    <w:p w:rsidR="00473DFC" w:rsidRPr="00F34BCC" w:rsidRDefault="00473DFC">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lang w:val="fr-FR"/>
        </w:rPr>
      </w:pPr>
    </w:p>
    <w:p w:rsidR="00C065E1" w:rsidRPr="00B633E7"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lang w:val="fr-FR"/>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473DFC">
        <w:rPr>
          <w:rFonts w:ascii="Arial" w:eastAsia="Times New Roman"/>
          <w:b/>
          <w:bCs/>
          <w:sz w:val="28"/>
          <w:szCs w:val="28"/>
        </w:rPr>
        <w:t>3</w:t>
      </w:r>
      <w:r w:rsidR="00E66D64">
        <w:rPr>
          <w:rFonts w:ascii="Arial" w:eastAsia="Times New Roman"/>
          <w:b/>
          <w:bCs/>
          <w:sz w:val="28"/>
          <w:szCs w:val="28"/>
        </w:rPr>
        <w:t>0</w:t>
      </w:r>
      <w:r w:rsidR="009E1F89">
        <w:rPr>
          <w:rFonts w:ascii="Arial" w:eastAsia="Times New Roman"/>
          <w:b/>
          <w:bCs/>
          <w:sz w:val="28"/>
          <w:szCs w:val="28"/>
        </w:rPr>
        <w:t>pm</w:t>
      </w:r>
    </w:p>
    <w:tbl>
      <w:tblPr>
        <w:tblW w:w="537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242"/>
      </w:tblGrid>
      <w:tr w:rsidR="00E4065D" w:rsidTr="0033561D">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F34BCC"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F34BCC"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MJM</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F34BCC"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E67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F34BCC" w:rsidRPr="0013305E">
              <w:rPr>
                <w:rFonts w:ascii="Calibri" w:hAnsi="Calibri" w:cs="Calibri"/>
                <w:bCs/>
                <w:sz w:val="22"/>
                <w:szCs w:val="22"/>
              </w:rPr>
              <w:t>TB,</w:t>
            </w:r>
            <w:r w:rsidR="00F34BCC">
              <w:rPr>
                <w:rFonts w:ascii="Calibri" w:hAnsi="Calibri" w:cs="Calibri"/>
                <w:b/>
                <w:bCs/>
                <w:sz w:val="22"/>
                <w:szCs w:val="22"/>
              </w:rPr>
              <w:t xml:space="preserve"> </w:t>
            </w:r>
            <w:r w:rsidR="00F34BCC">
              <w:rPr>
                <w:rFonts w:ascii="Calibri" w:hAnsi="Calibri" w:cs="Calibri"/>
                <w:sz w:val="22"/>
                <w:szCs w:val="22"/>
              </w:rPr>
              <w:t>MB, VC, HE, CI, MJM, CP, VY</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09" w:rsidRDefault="008B3909"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B3909" w:rsidRDefault="008B3909"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B633E7">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09" w:rsidRDefault="008B3909"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B3909" w:rsidRDefault="008B3909"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8B3909">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9.05pt;margin-top:-19.7pt;width:99.95pt;height:55.05pt;z-index:1">
          <v:imagedata r:id="rId1" o:title="SO Logo new"/>
          <w10:wrap type="squar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9300BF">
      <w:rPr>
        <w:sz w:val="22"/>
        <w:szCs w:val="22"/>
      </w:rPr>
      <w:t>May</w:t>
    </w:r>
    <w:r w:rsidR="00F51D2B">
      <w:rPr>
        <w:sz w:val="22"/>
        <w:szCs w:val="22"/>
      </w:rPr>
      <w:t xml:space="preserve"> </w:t>
    </w:r>
    <w:r w:rsidR="009300BF">
      <w:rPr>
        <w:sz w:val="22"/>
        <w:szCs w:val="22"/>
      </w:rPr>
      <w:t>18</w:t>
    </w:r>
    <w:r w:rsidR="009E1F89">
      <w:rPr>
        <w:sz w:val="22"/>
        <w:szCs w:val="22"/>
      </w:rPr>
      <w:t>, 201</w:t>
    </w:r>
    <w:r w:rsidR="00F51D2B">
      <w:rPr>
        <w:sz w:val="22"/>
        <w:szCs w:val="22"/>
      </w:rPr>
      <w:t>7</w:t>
    </w:r>
    <w:r w:rsidR="009E1F89">
      <w:rPr>
        <w:sz w:val="22"/>
        <w:szCs w:val="22"/>
      </w:rPr>
      <w:t xml:space="preserve">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7">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3"/>
  </w:num>
  <w:num w:numId="2">
    <w:abstractNumId w:val="2"/>
  </w:num>
  <w:num w:numId="3">
    <w:abstractNumId w:val="5"/>
  </w:num>
  <w:num w:numId="4">
    <w:abstractNumId w:val="11"/>
  </w:num>
  <w:num w:numId="5">
    <w:abstractNumId w:val="6"/>
  </w:num>
  <w:num w:numId="6">
    <w:abstractNumId w:val="23"/>
  </w:num>
  <w:num w:numId="7">
    <w:abstractNumId w:val="9"/>
  </w:num>
  <w:num w:numId="8">
    <w:abstractNumId w:val="20"/>
  </w:num>
  <w:num w:numId="9">
    <w:abstractNumId w:val="21"/>
  </w:num>
  <w:num w:numId="10">
    <w:abstractNumId w:val="18"/>
  </w:num>
  <w:num w:numId="11">
    <w:abstractNumId w:val="14"/>
  </w:num>
  <w:num w:numId="12">
    <w:abstractNumId w:val="19"/>
  </w:num>
  <w:num w:numId="13">
    <w:abstractNumId w:val="13"/>
  </w:num>
  <w:num w:numId="14">
    <w:abstractNumId w:val="8"/>
  </w:num>
  <w:num w:numId="15">
    <w:abstractNumId w:val="0"/>
  </w:num>
  <w:num w:numId="16">
    <w:abstractNumId w:val="15"/>
  </w:num>
  <w:num w:numId="17">
    <w:abstractNumId w:val="1"/>
  </w:num>
  <w:num w:numId="18">
    <w:abstractNumId w:val="16"/>
  </w:num>
  <w:num w:numId="19">
    <w:abstractNumId w:val="7"/>
  </w:num>
  <w:num w:numId="20">
    <w:abstractNumId w:val="10"/>
  </w:num>
  <w:num w:numId="21">
    <w:abstractNumId w:val="4"/>
  </w:num>
  <w:num w:numId="22">
    <w:abstractNumId w:val="12"/>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0038F"/>
    <w:rsid w:val="00013F58"/>
    <w:rsid w:val="00015602"/>
    <w:rsid w:val="000164A4"/>
    <w:rsid w:val="00041CC5"/>
    <w:rsid w:val="000472C9"/>
    <w:rsid w:val="00050DC2"/>
    <w:rsid w:val="000604EF"/>
    <w:rsid w:val="0006779C"/>
    <w:rsid w:val="00080D1A"/>
    <w:rsid w:val="00081B26"/>
    <w:rsid w:val="000E56EA"/>
    <w:rsid w:val="000E674A"/>
    <w:rsid w:val="000F5772"/>
    <w:rsid w:val="0010508E"/>
    <w:rsid w:val="00114D1C"/>
    <w:rsid w:val="0013305E"/>
    <w:rsid w:val="00160EE4"/>
    <w:rsid w:val="00172C86"/>
    <w:rsid w:val="001A0891"/>
    <w:rsid w:val="001B14E9"/>
    <w:rsid w:val="001B2733"/>
    <w:rsid w:val="001C5214"/>
    <w:rsid w:val="001C7F73"/>
    <w:rsid w:val="001F0C36"/>
    <w:rsid w:val="00210949"/>
    <w:rsid w:val="00223833"/>
    <w:rsid w:val="00251F3C"/>
    <w:rsid w:val="00264B5D"/>
    <w:rsid w:val="002672E0"/>
    <w:rsid w:val="00281A94"/>
    <w:rsid w:val="00297855"/>
    <w:rsid w:val="002B191F"/>
    <w:rsid w:val="002C4B73"/>
    <w:rsid w:val="002C6AAA"/>
    <w:rsid w:val="00307DD0"/>
    <w:rsid w:val="003110DA"/>
    <w:rsid w:val="00324A5C"/>
    <w:rsid w:val="003352B7"/>
    <w:rsid w:val="0033561D"/>
    <w:rsid w:val="0039768D"/>
    <w:rsid w:val="003C0ABF"/>
    <w:rsid w:val="003D2480"/>
    <w:rsid w:val="004013B9"/>
    <w:rsid w:val="00403D8C"/>
    <w:rsid w:val="00444D09"/>
    <w:rsid w:val="00450CF0"/>
    <w:rsid w:val="00462E84"/>
    <w:rsid w:val="00473DFC"/>
    <w:rsid w:val="004B034D"/>
    <w:rsid w:val="004E1C53"/>
    <w:rsid w:val="004E5393"/>
    <w:rsid w:val="004E6A6F"/>
    <w:rsid w:val="004F7AEC"/>
    <w:rsid w:val="0051046F"/>
    <w:rsid w:val="005603D1"/>
    <w:rsid w:val="005742EB"/>
    <w:rsid w:val="00577D8D"/>
    <w:rsid w:val="005B45B2"/>
    <w:rsid w:val="005C2A80"/>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721DCB"/>
    <w:rsid w:val="0072463D"/>
    <w:rsid w:val="00725F6B"/>
    <w:rsid w:val="00741B26"/>
    <w:rsid w:val="00755CB5"/>
    <w:rsid w:val="00776009"/>
    <w:rsid w:val="00780729"/>
    <w:rsid w:val="007D0C30"/>
    <w:rsid w:val="007D1826"/>
    <w:rsid w:val="007D6AF8"/>
    <w:rsid w:val="007E7094"/>
    <w:rsid w:val="007F3B25"/>
    <w:rsid w:val="00800A04"/>
    <w:rsid w:val="00810D3C"/>
    <w:rsid w:val="00851265"/>
    <w:rsid w:val="008720B4"/>
    <w:rsid w:val="008774E3"/>
    <w:rsid w:val="0088437B"/>
    <w:rsid w:val="008961F9"/>
    <w:rsid w:val="008B3909"/>
    <w:rsid w:val="008B617C"/>
    <w:rsid w:val="008D032F"/>
    <w:rsid w:val="008D2DB1"/>
    <w:rsid w:val="00911002"/>
    <w:rsid w:val="009300BF"/>
    <w:rsid w:val="009319AC"/>
    <w:rsid w:val="0093716E"/>
    <w:rsid w:val="00941CAE"/>
    <w:rsid w:val="00972739"/>
    <w:rsid w:val="009A3C26"/>
    <w:rsid w:val="009B1959"/>
    <w:rsid w:val="009C10AD"/>
    <w:rsid w:val="009C4392"/>
    <w:rsid w:val="009E1F89"/>
    <w:rsid w:val="009F598F"/>
    <w:rsid w:val="009F5C74"/>
    <w:rsid w:val="00A022E1"/>
    <w:rsid w:val="00A30F13"/>
    <w:rsid w:val="00A329E2"/>
    <w:rsid w:val="00A5395A"/>
    <w:rsid w:val="00A82031"/>
    <w:rsid w:val="00A86F06"/>
    <w:rsid w:val="00AA404E"/>
    <w:rsid w:val="00AA72A3"/>
    <w:rsid w:val="00AC407D"/>
    <w:rsid w:val="00AC7084"/>
    <w:rsid w:val="00AD7BDF"/>
    <w:rsid w:val="00AE1E3B"/>
    <w:rsid w:val="00AF5E57"/>
    <w:rsid w:val="00AF7485"/>
    <w:rsid w:val="00B12B17"/>
    <w:rsid w:val="00B576C8"/>
    <w:rsid w:val="00B633E7"/>
    <w:rsid w:val="00B63BBF"/>
    <w:rsid w:val="00B75AAB"/>
    <w:rsid w:val="00BA30BA"/>
    <w:rsid w:val="00BB7859"/>
    <w:rsid w:val="00BC0D2E"/>
    <w:rsid w:val="00C065E1"/>
    <w:rsid w:val="00C322DB"/>
    <w:rsid w:val="00C32E17"/>
    <w:rsid w:val="00C471CE"/>
    <w:rsid w:val="00C570F0"/>
    <w:rsid w:val="00C66163"/>
    <w:rsid w:val="00C71755"/>
    <w:rsid w:val="00CB131B"/>
    <w:rsid w:val="00CC4066"/>
    <w:rsid w:val="00D32783"/>
    <w:rsid w:val="00D43545"/>
    <w:rsid w:val="00DC4955"/>
    <w:rsid w:val="00E10CD8"/>
    <w:rsid w:val="00E15BE3"/>
    <w:rsid w:val="00E235F1"/>
    <w:rsid w:val="00E4065D"/>
    <w:rsid w:val="00E66D64"/>
    <w:rsid w:val="00E86120"/>
    <w:rsid w:val="00E94B77"/>
    <w:rsid w:val="00EA50F9"/>
    <w:rsid w:val="00EB3F7C"/>
    <w:rsid w:val="00EC6B38"/>
    <w:rsid w:val="00ED0556"/>
    <w:rsid w:val="00ED24D7"/>
    <w:rsid w:val="00ED48F7"/>
    <w:rsid w:val="00ED7192"/>
    <w:rsid w:val="00EE608D"/>
    <w:rsid w:val="00EF5139"/>
    <w:rsid w:val="00F06D25"/>
    <w:rsid w:val="00F140CB"/>
    <w:rsid w:val="00F14E17"/>
    <w:rsid w:val="00F229D6"/>
    <w:rsid w:val="00F34BCC"/>
    <w:rsid w:val="00F36B0A"/>
    <w:rsid w:val="00F43857"/>
    <w:rsid w:val="00F51D2B"/>
    <w:rsid w:val="00F61BFC"/>
    <w:rsid w:val="00F6342D"/>
    <w:rsid w:val="00F63681"/>
    <w:rsid w:val="00F775FD"/>
    <w:rsid w:val="00F84166"/>
    <w:rsid w:val="00F84188"/>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6176-65FE-4283-9380-85C350BC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3143</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144</cp:revision>
  <dcterms:created xsi:type="dcterms:W3CDTF">2016-02-25T06:09:00Z</dcterms:created>
  <dcterms:modified xsi:type="dcterms:W3CDTF">2017-05-23T16:59:00Z</dcterms:modified>
</cp:coreProperties>
</file>